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2"/>
          <w:szCs w:val="32"/>
        </w:rPr>
      </w:pPr>
      <w:bookmarkStart w:id="24" w:name="_GoBack"/>
      <w:bookmarkEnd w:id="24"/>
      <w:bookmarkStart w:id="0" w:name="_Toc309313115"/>
      <w:bookmarkStart w:id="1" w:name="_Toc185047237"/>
      <w:bookmarkStart w:id="2" w:name="招标公告B"/>
      <w:bookmarkStart w:id="3" w:name="_Toc334000495"/>
      <w:bookmarkStart w:id="4" w:name="_Toc185047253"/>
      <w:r>
        <w:rPr>
          <w:rFonts w:hint="eastAsia" w:eastAsia="黑体"/>
          <w:b/>
          <w:sz w:val="32"/>
          <w:szCs w:val="32"/>
        </w:rPr>
        <w:t>新华文轩出版传媒股份有限公司</w:t>
      </w:r>
    </w:p>
    <w:p>
      <w:pPr>
        <w:spacing w:line="360" w:lineRule="auto"/>
        <w:jc w:val="center"/>
        <w:rPr>
          <w:rFonts w:ascii="黑体" w:hAnsi="黑体" w:eastAsia="黑体"/>
          <w:b/>
          <w:sz w:val="32"/>
          <w:szCs w:val="32"/>
        </w:rPr>
      </w:pPr>
      <w:r>
        <w:rPr>
          <w:rFonts w:hint="eastAsia" w:eastAsia="黑体"/>
          <w:b/>
          <w:sz w:val="32"/>
          <w:szCs w:val="32"/>
        </w:rPr>
        <w:t>数据中心机房设备采购及安装项目</w:t>
      </w:r>
      <w:r>
        <w:rPr>
          <w:rFonts w:ascii="黑体" w:hAnsi="黑体" w:eastAsia="黑体"/>
          <w:b/>
          <w:sz w:val="32"/>
          <w:szCs w:val="32"/>
        </w:rPr>
        <w:t xml:space="preserve"> </w:t>
      </w:r>
    </w:p>
    <w:p>
      <w:pPr>
        <w:spacing w:line="360" w:lineRule="auto"/>
        <w:jc w:val="center"/>
        <w:rPr>
          <w:rFonts w:ascii="黑体" w:hAnsi="黑体" w:eastAsia="黑体"/>
          <w:b/>
          <w:sz w:val="32"/>
          <w:szCs w:val="32"/>
        </w:rPr>
      </w:pPr>
      <w:r>
        <w:rPr>
          <w:rFonts w:hint="eastAsia" w:ascii="黑体" w:hAnsi="黑体" w:eastAsia="黑体"/>
          <w:b/>
          <w:sz w:val="32"/>
          <w:szCs w:val="32"/>
        </w:rPr>
        <w:t>招标公告</w:t>
      </w:r>
    </w:p>
    <w:p>
      <w:pPr>
        <w:tabs>
          <w:tab w:val="left" w:pos="7140"/>
        </w:tabs>
        <w:spacing w:line="500" w:lineRule="exact"/>
        <w:ind w:firstLine="422" w:firstLineChars="200"/>
        <w:rPr>
          <w:rFonts w:asciiTheme="minorEastAsia" w:hAnsiTheme="minorEastAsia" w:eastAsiaTheme="minorEastAsia" w:cstheme="minorEastAsia"/>
          <w:b/>
          <w:szCs w:val="21"/>
        </w:rPr>
      </w:pPr>
      <w:r>
        <w:rPr>
          <w:rFonts w:asciiTheme="minorEastAsia" w:hAnsiTheme="minorEastAsia" w:eastAsiaTheme="minorEastAsia" w:cstheme="minorEastAsia"/>
          <w:b/>
          <w:szCs w:val="21"/>
        </w:rPr>
        <w:t>1．招标条件</w:t>
      </w:r>
      <w:bookmarkEnd w:id="0"/>
      <w:bookmarkEnd w:id="1"/>
      <w:r>
        <w:rPr>
          <w:rFonts w:asciiTheme="minorEastAsia" w:hAnsiTheme="minorEastAsia" w:eastAsiaTheme="minorEastAsia" w:cstheme="minorEastAsia"/>
          <w:b/>
          <w:szCs w:val="21"/>
        </w:rPr>
        <w:tab/>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1.1本招标项目</w:t>
      </w:r>
      <w:r>
        <w:rPr>
          <w:rFonts w:hint="eastAsia"/>
          <w:szCs w:val="21"/>
          <w:u w:val="single"/>
        </w:rPr>
        <w:t>新华文轩出版传媒股份有限公司数据中心机房设备采购及安装项目</w:t>
      </w:r>
      <w:r>
        <w:rPr>
          <w:rFonts w:hint="eastAsia" w:asciiTheme="minorEastAsia" w:hAnsiTheme="minorEastAsia" w:eastAsiaTheme="minorEastAsia" w:cstheme="minorEastAsia"/>
          <w:szCs w:val="21"/>
        </w:rPr>
        <w:t>业主为</w:t>
      </w:r>
      <w:r>
        <w:rPr>
          <w:rFonts w:hint="eastAsia" w:asciiTheme="minorEastAsia" w:hAnsiTheme="minorEastAsia" w:eastAsiaTheme="minorEastAsia" w:cstheme="minorEastAsia"/>
          <w:szCs w:val="21"/>
          <w:u w:val="single"/>
        </w:rPr>
        <w:t>新华文轩出版传媒股份有限公司</w:t>
      </w:r>
      <w:r>
        <w:rPr>
          <w:rFonts w:hint="eastAsia" w:asciiTheme="minorEastAsia" w:hAnsiTheme="minorEastAsia" w:eastAsiaTheme="minorEastAsia" w:cstheme="minorEastAsia"/>
          <w:szCs w:val="21"/>
        </w:rPr>
        <w:t>，项目资金来自企业自有资金，项目出资比例为</w:t>
      </w:r>
      <w:r>
        <w:rPr>
          <w:rFonts w:asciiTheme="minorEastAsia" w:hAnsiTheme="minorEastAsia" w:eastAsiaTheme="minorEastAsia" w:cstheme="minorEastAsia"/>
          <w:szCs w:val="21"/>
        </w:rPr>
        <w:t>100%，招标人为</w:t>
      </w:r>
      <w:r>
        <w:rPr>
          <w:rFonts w:hint="eastAsia" w:asciiTheme="minorEastAsia" w:hAnsiTheme="minorEastAsia" w:eastAsiaTheme="minorEastAsia" w:cstheme="minorEastAsia"/>
          <w:szCs w:val="21"/>
          <w:u w:val="single"/>
        </w:rPr>
        <w:t>新华文轩出版传媒股份有限公司</w:t>
      </w:r>
      <w:r>
        <w:rPr>
          <w:rFonts w:hint="eastAsia" w:asciiTheme="minorEastAsia" w:hAnsiTheme="minorEastAsia" w:eastAsiaTheme="minorEastAsia" w:cstheme="minorEastAsia"/>
          <w:szCs w:val="21"/>
        </w:rPr>
        <w:t>。项目已具备招标条件，现进行公开招标。</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1.2本招标项目的招标组织形式为委托招标。招标人选择的招标代理机构是</w:t>
      </w:r>
      <w:r>
        <w:rPr>
          <w:rFonts w:hint="eastAsia" w:asciiTheme="minorEastAsia" w:hAnsiTheme="minorEastAsia" w:eastAsiaTheme="minorEastAsia" w:cstheme="minorEastAsia"/>
          <w:szCs w:val="21"/>
          <w:u w:val="single"/>
        </w:rPr>
        <w:t>四川成化工程项目管理有限公司</w:t>
      </w:r>
      <w:r>
        <w:rPr>
          <w:rFonts w:hint="eastAsia" w:asciiTheme="minorEastAsia" w:hAnsiTheme="minorEastAsia" w:eastAsiaTheme="minorEastAsia" w:cstheme="minorEastAsia"/>
          <w:szCs w:val="21"/>
        </w:rPr>
        <w:t>。</w:t>
      </w:r>
    </w:p>
    <w:p>
      <w:pPr>
        <w:tabs>
          <w:tab w:val="left" w:pos="7140"/>
        </w:tabs>
        <w:spacing w:line="500" w:lineRule="exact"/>
        <w:ind w:firstLine="422" w:firstLineChars="200"/>
        <w:rPr>
          <w:rFonts w:asciiTheme="minorEastAsia" w:hAnsiTheme="minorEastAsia" w:eastAsiaTheme="minorEastAsia" w:cstheme="minorEastAsia"/>
          <w:b/>
          <w:szCs w:val="21"/>
        </w:rPr>
      </w:pPr>
      <w:r>
        <w:rPr>
          <w:rFonts w:asciiTheme="minorEastAsia" w:hAnsiTheme="minorEastAsia" w:eastAsiaTheme="minorEastAsia" w:cstheme="minorEastAsia"/>
          <w:b/>
          <w:szCs w:val="21"/>
        </w:rPr>
        <w:t>2．项目概况与招标范围</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2.1项目概况：</w:t>
      </w:r>
      <w:bookmarkStart w:id="5" w:name="_Toc147301688"/>
      <w:bookmarkStart w:id="6" w:name="_Toc148847319"/>
      <w:r>
        <w:rPr>
          <w:rFonts w:hint="eastAsia" w:asciiTheme="minorEastAsia" w:hAnsiTheme="minorEastAsia" w:eastAsiaTheme="minorEastAsia" w:cstheme="minorEastAsia"/>
          <w:szCs w:val="21"/>
        </w:rPr>
        <w:t>本机房迁建项目地点位于四川省成都市锦江区金石路成都锦江工业开发区。</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建筑规模：本项目为新华文轩出版传媒股份有限公司新机房设备采购及集成安装调试工程项目，机房总面积</w:t>
      </w:r>
      <w:r>
        <w:rPr>
          <w:rFonts w:asciiTheme="minorEastAsia" w:hAnsiTheme="minorEastAsia" w:eastAsiaTheme="minorEastAsia" w:cstheme="minorEastAsia"/>
          <w:szCs w:val="21"/>
        </w:rPr>
        <w:t>584平方米(含备用房)，层高4.0</w:t>
      </w:r>
      <w:r>
        <w:rPr>
          <w:rFonts w:hint="eastAsia" w:asciiTheme="minorEastAsia" w:hAnsiTheme="minorEastAsia" w:eastAsiaTheme="minorEastAsia" w:cstheme="minorEastAsia"/>
          <w:szCs w:val="21"/>
        </w:rPr>
        <w:t>米，梁底</w:t>
      </w:r>
      <w:r>
        <w:rPr>
          <w:rFonts w:asciiTheme="minorEastAsia" w:hAnsiTheme="minorEastAsia" w:eastAsiaTheme="minorEastAsia" w:cstheme="minorEastAsia"/>
          <w:szCs w:val="21"/>
        </w:rPr>
        <w:t>3.2</w:t>
      </w:r>
      <w:r>
        <w:rPr>
          <w:rFonts w:hint="eastAsia" w:asciiTheme="minorEastAsia" w:hAnsiTheme="minorEastAsia" w:eastAsiaTheme="minorEastAsia" w:cstheme="minorEastAsia"/>
          <w:szCs w:val="21"/>
        </w:rPr>
        <w:t>米。设计和施工达到《数据</w:t>
      </w:r>
      <w:r>
        <w:rPr>
          <w:rFonts w:asciiTheme="minorEastAsia" w:hAnsiTheme="minorEastAsia" w:eastAsiaTheme="minorEastAsia" w:cstheme="minorEastAsia"/>
          <w:szCs w:val="21"/>
        </w:rPr>
        <w:t>中心设计规范</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GB50174 B级以上,机房工程的设计要注重各系统（配电、空调、布线等）之间的融合、节能与安全。机房的环境必须满足计算机等各种微电子设备和工作人员对温度、湿度、洁净度、电磁场强度、噪音干扰、安全保安、防漏、电源质量、震动、防雷和接地等的要求。</w:t>
      </w:r>
      <w:bookmarkEnd w:id="5"/>
      <w:bookmarkEnd w:id="6"/>
    </w:p>
    <w:p>
      <w:pPr>
        <w:autoSpaceDE w:val="0"/>
        <w:autoSpaceDN w:val="0"/>
        <w:adjustRightInd w:val="0"/>
        <w:spacing w:line="500" w:lineRule="exact"/>
        <w:ind w:right="-20" w:firstLine="315" w:firstLineChars="150"/>
        <w:jc w:val="left"/>
        <w:rPr>
          <w:rFonts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2.2招标范围：</w:t>
      </w:r>
    </w:p>
    <w:p>
      <w:pPr>
        <w:autoSpaceDE w:val="0"/>
        <w:autoSpaceDN w:val="0"/>
        <w:adjustRightInd w:val="0"/>
        <w:spacing w:line="500" w:lineRule="exact"/>
        <w:ind w:right="-20" w:firstLine="315" w:firstLineChars="150"/>
        <w:jc w:val="left"/>
        <w:rPr>
          <w:rFonts w:asciiTheme="minorEastAsia" w:hAnsiTheme="minorEastAsia" w:eastAsiaTheme="minorEastAsia" w:cstheme="minorEastAsia"/>
          <w:kern w:val="0"/>
          <w:szCs w:val="21"/>
          <w:u w:val="single"/>
        </w:rPr>
      </w:pPr>
      <w:r>
        <w:rPr>
          <w:rFonts w:hint="eastAsia"/>
          <w:szCs w:val="21"/>
          <w:u w:val="single"/>
        </w:rPr>
        <w:t>新华文轩出版传媒股份有限公司数据中心机房建设项目</w:t>
      </w:r>
      <w:r>
        <w:rPr>
          <w:rFonts w:hint="eastAsia" w:asciiTheme="minorEastAsia" w:hAnsiTheme="minorEastAsia" w:eastAsiaTheme="minorEastAsia" w:cstheme="minorEastAsia"/>
          <w:kern w:val="0"/>
          <w:szCs w:val="21"/>
          <w:u w:val="single"/>
        </w:rPr>
        <w:t>相关设备采购及集成、安装、调试、系统整合，包含但不限于主机房装饰工程、配电环境、综合布线系统、防雷系统、封闭冷通道系统、精密空调设备、</w:t>
      </w:r>
      <w:r>
        <w:rPr>
          <w:rFonts w:asciiTheme="minorEastAsia" w:hAnsiTheme="minorEastAsia" w:eastAsiaTheme="minorEastAsia" w:cstheme="minorEastAsia"/>
          <w:kern w:val="0"/>
          <w:szCs w:val="21"/>
          <w:u w:val="single"/>
        </w:rPr>
        <w:t>UPS电池设备、监控中心设备、消防设备等。</w:t>
      </w:r>
      <w:r>
        <w:rPr>
          <w:rFonts w:hint="eastAsia" w:asciiTheme="minorEastAsia" w:hAnsiTheme="minorEastAsia" w:eastAsiaTheme="minorEastAsia" w:cstheme="minorEastAsia"/>
          <w:szCs w:val="21"/>
        </w:rPr>
        <w:t>；具体详见第五章、第六章、第七章。</w:t>
      </w:r>
      <w:r>
        <w:rPr>
          <w:rFonts w:asciiTheme="minorEastAsia" w:hAnsiTheme="minorEastAsia" w:eastAsiaTheme="minorEastAsia" w:cstheme="minorEastAsia"/>
          <w:szCs w:val="21"/>
        </w:rPr>
        <w:t xml:space="preserve">                                 </w:t>
      </w:r>
    </w:p>
    <w:p>
      <w:pPr>
        <w:tabs>
          <w:tab w:val="left" w:pos="7140"/>
        </w:tabs>
        <w:spacing w:line="500" w:lineRule="exact"/>
        <w:ind w:firstLine="422" w:firstLineChars="200"/>
        <w:rPr>
          <w:rFonts w:asciiTheme="minorEastAsia" w:hAnsiTheme="minorEastAsia" w:eastAsiaTheme="minorEastAsia" w:cstheme="minorEastAsia"/>
          <w:b/>
          <w:szCs w:val="21"/>
        </w:rPr>
      </w:pPr>
      <w:bookmarkStart w:id="7" w:name="_Toc309313116"/>
      <w:bookmarkStart w:id="8" w:name="_Toc185047239"/>
      <w:r>
        <w:rPr>
          <w:rFonts w:asciiTheme="minorEastAsia" w:hAnsiTheme="minorEastAsia" w:eastAsiaTheme="minorEastAsia" w:cstheme="minorEastAsia"/>
          <w:b/>
          <w:szCs w:val="21"/>
        </w:rPr>
        <w:t>3．投标人资格要求</w:t>
      </w:r>
      <w:bookmarkEnd w:id="7"/>
      <w:bookmarkEnd w:id="8"/>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3.1 </w:t>
      </w:r>
      <w:r>
        <w:rPr>
          <w:rFonts w:hint="eastAsia" w:asciiTheme="minorEastAsia" w:hAnsiTheme="minorEastAsia" w:eastAsiaTheme="minorEastAsia" w:cstheme="minorEastAsia"/>
          <w:szCs w:val="21"/>
        </w:rPr>
        <w:t>本次招标要求投标人：</w:t>
      </w:r>
    </w:p>
    <w:p>
      <w:pPr>
        <w:tabs>
          <w:tab w:val="center" w:pos="4363"/>
        </w:tabs>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3.1.1须具有独立法人资格</w:t>
      </w:r>
      <w:r>
        <w:rPr>
          <w:rFonts w:asciiTheme="minorEastAsia" w:hAnsiTheme="minorEastAsia" w:eastAsiaTheme="minorEastAsia" w:cstheme="minorEastAsia"/>
          <w:szCs w:val="21"/>
        </w:rPr>
        <w:tab/>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3.1.2须具有</w:t>
      </w:r>
      <w:bookmarkStart w:id="9" w:name="施工资质选项B"/>
      <w:r>
        <w:rPr>
          <w:rFonts w:hint="eastAsia" w:asciiTheme="minorEastAsia" w:hAnsiTheme="minorEastAsia" w:eastAsiaTheme="minorEastAsia" w:cstheme="minorEastAsia"/>
          <w:szCs w:val="21"/>
        </w:rPr>
        <w:t>电子与智能化工程专业承包二级资质或以上</w:t>
      </w:r>
      <w:r>
        <w:rPr>
          <w:rFonts w:asciiTheme="minorEastAsia" w:hAnsiTheme="minorEastAsia" w:eastAsiaTheme="minorEastAsia" w:cstheme="minorEastAsia"/>
          <w:szCs w:val="21"/>
        </w:rPr>
        <w:t xml:space="preserve"> </w:t>
      </w:r>
      <w:bookmarkEnd w:id="9"/>
      <w:r>
        <w:rPr>
          <w:rFonts w:hint="eastAsia" w:asciiTheme="minorEastAsia" w:hAnsiTheme="minorEastAsia" w:eastAsiaTheme="minorEastAsia" w:cstheme="minorEastAsia"/>
          <w:szCs w:val="21"/>
        </w:rPr>
        <w:t>；</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3.1.3信誉要求：未处于财产被接管、冻结、破产状态，未处于四川省行政区域内有关行政处罚期间；</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3.1.4</w:t>
      </w:r>
      <w:r>
        <w:rPr>
          <w:rFonts w:hint="eastAsia" w:asciiTheme="minorEastAsia" w:hAnsiTheme="minorEastAsia" w:eastAsiaTheme="minorEastAsia" w:cstheme="minorEastAsia"/>
          <w:kern w:val="0"/>
          <w:szCs w:val="21"/>
        </w:rPr>
        <w:t>企业注册地不在四川省行政区域内的省外企业须提供在有效期内的《四川省省外建筑企业入川承揽业务验证登记证》或带二维码的《四川省省外施工、监理企业入川承揽业务信息录入证》。</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3.1.6</w:t>
      </w:r>
      <w:bookmarkStart w:id="10" w:name="拟派项目经理B"/>
      <w:r>
        <w:rPr>
          <w:rFonts w:asciiTheme="minorEastAsia" w:hAnsiTheme="minorEastAsia" w:eastAsiaTheme="minorEastAsia" w:cstheme="minorEastAsia"/>
          <w:szCs w:val="21"/>
        </w:rPr>
        <w:t xml:space="preserve"> </w:t>
      </w:r>
      <w:bookmarkEnd w:id="10"/>
      <w:r>
        <w:rPr>
          <w:rFonts w:hint="eastAsia" w:asciiTheme="minorEastAsia" w:hAnsiTheme="minorEastAsia" w:eastAsiaTheme="minorEastAsia" w:cstheme="minorEastAsia"/>
          <w:szCs w:val="21"/>
        </w:rPr>
        <w:t>拟派项目经理（注</w:t>
      </w:r>
      <w:r>
        <w:rPr>
          <w:rFonts w:hint="eastAsia" w:asciiTheme="minorEastAsia" w:hAnsiTheme="minorEastAsia" w:eastAsiaTheme="minorEastAsia" w:cstheme="minorEastAsia"/>
          <w:kern w:val="0"/>
          <w:szCs w:val="21"/>
        </w:rPr>
        <w:t>册建造师，下同）具有机电工程二级及以上注册建造师证书，须具备有效的安全生产考核合格</w:t>
      </w:r>
      <w:r>
        <w:rPr>
          <w:rFonts w:asciiTheme="minorEastAsia" w:hAnsiTheme="minorEastAsia" w:eastAsiaTheme="minorEastAsia" w:cstheme="minorEastAsia"/>
          <w:kern w:val="0"/>
          <w:szCs w:val="21"/>
        </w:rPr>
        <w:t>B证(须为本单位人员)。</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3.1.7财务要求：</w:t>
      </w:r>
      <w:bookmarkStart w:id="11" w:name="提供财务要求B"/>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不提供</w:t>
      </w:r>
    </w:p>
    <w:bookmarkEnd w:id="11"/>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3.1.8类似</w:t>
      </w:r>
      <w:r>
        <w:rPr>
          <w:rFonts w:hint="eastAsia" w:asciiTheme="minorEastAsia" w:hAnsiTheme="minorEastAsia" w:eastAsiaTheme="minorEastAsia" w:cstheme="minorEastAsia"/>
          <w:szCs w:val="21"/>
        </w:rPr>
        <w:t>项目</w:t>
      </w:r>
      <w:r>
        <w:rPr>
          <w:rFonts w:asciiTheme="minorEastAsia" w:hAnsiTheme="minorEastAsia" w:eastAsiaTheme="minorEastAsia" w:cstheme="minorEastAsia"/>
          <w:szCs w:val="21"/>
        </w:rPr>
        <w:t>业绩要求：</w:t>
      </w:r>
      <w:bookmarkStart w:id="12" w:name="不提供业绩B"/>
      <w:r>
        <w:rPr>
          <w:rFonts w:asciiTheme="minorEastAsia" w:hAnsiTheme="minorEastAsia" w:eastAsiaTheme="minorEastAsia" w:cstheme="minorEastAsia"/>
          <w:szCs w:val="21"/>
        </w:rPr>
        <w:t>2017年1月以来</w:t>
      </w:r>
      <w:r>
        <w:rPr>
          <w:rFonts w:hint="eastAsia" w:asciiTheme="minorEastAsia" w:hAnsiTheme="minorEastAsia" w:eastAsiaTheme="minorEastAsia" w:cstheme="minorEastAsia"/>
          <w:szCs w:val="21"/>
        </w:rPr>
        <w:t>已完成</w:t>
      </w:r>
      <w:r>
        <w:rPr>
          <w:rFonts w:asciiTheme="minorEastAsia" w:hAnsiTheme="minorEastAsia" w:eastAsiaTheme="minorEastAsia" w:cstheme="minorEastAsia"/>
          <w:szCs w:val="21"/>
        </w:rPr>
        <w:t>1个</w:t>
      </w:r>
      <w:r>
        <w:rPr>
          <w:rFonts w:hint="eastAsia" w:asciiTheme="minorEastAsia" w:hAnsiTheme="minorEastAsia" w:eastAsiaTheme="minorEastAsia" w:cstheme="minorEastAsia"/>
          <w:szCs w:val="21"/>
        </w:rPr>
        <w:t>数据中心（或计算机中心、信息中心等）机房设备采购及安装项目或类似机房建设项目业绩。</w:t>
      </w:r>
      <w:r>
        <w:rPr>
          <w:rFonts w:asciiTheme="minorEastAsia" w:hAnsiTheme="minorEastAsia" w:eastAsiaTheme="minorEastAsia" w:cstheme="minorEastAsia"/>
          <w:szCs w:val="21"/>
        </w:rPr>
        <w:t xml:space="preserve"> </w:t>
      </w:r>
    </w:p>
    <w:bookmarkEnd w:id="12"/>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3.2本次招标</w:t>
      </w:r>
      <w:bookmarkStart w:id="13" w:name="允许联合体B2"/>
      <w:r>
        <w:rPr>
          <w:rFonts w:hint="eastAsia" w:asciiTheme="minorEastAsia" w:hAnsiTheme="minorEastAsia" w:eastAsiaTheme="minorEastAsia" w:cstheme="minorEastAsia"/>
          <w:szCs w:val="21"/>
        </w:rPr>
        <w:t>不接受</w:t>
      </w:r>
      <w:bookmarkEnd w:id="13"/>
      <w:r>
        <w:rPr>
          <w:rFonts w:asciiTheme="minorEastAsia" w:hAnsiTheme="minorEastAsia" w:eastAsiaTheme="minorEastAsia" w:cstheme="minorEastAsia"/>
          <w:szCs w:val="21"/>
        </w:rPr>
        <w:t>联合体投标。</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3.3 </w:t>
      </w:r>
      <w:r>
        <w:rPr>
          <w:rFonts w:hint="eastAsia" w:asciiTheme="minorEastAsia" w:hAnsiTheme="minorEastAsia" w:eastAsiaTheme="minorEastAsia" w:cstheme="minorEastAsia"/>
          <w:szCs w:val="21"/>
        </w:rPr>
        <w:t>各投标人均可就上述</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rPr>
        <w:t>个包投标，</w:t>
      </w:r>
      <w:bookmarkStart w:id="14" w:name="_Toc185047240"/>
      <w:bookmarkStart w:id="15" w:name="_Toc309313117"/>
      <w:r>
        <w:rPr>
          <w:rFonts w:hint="eastAsia" w:asciiTheme="minorEastAsia" w:hAnsiTheme="minorEastAsia" w:eastAsiaTheme="minorEastAsia" w:cstheme="minorEastAsia"/>
          <w:szCs w:val="21"/>
        </w:rPr>
        <w:t>可中标的包数量为</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rPr>
        <w:t>个。</w:t>
      </w:r>
    </w:p>
    <w:p>
      <w:pPr>
        <w:tabs>
          <w:tab w:val="left" w:pos="7140"/>
        </w:tabs>
        <w:spacing w:line="500" w:lineRule="exact"/>
        <w:ind w:firstLine="422" w:firstLineChars="200"/>
        <w:rPr>
          <w:rFonts w:asciiTheme="minorEastAsia" w:hAnsiTheme="minorEastAsia" w:eastAsiaTheme="minorEastAsia" w:cstheme="minorEastAsia"/>
          <w:b/>
          <w:szCs w:val="21"/>
        </w:rPr>
      </w:pPr>
      <w:bookmarkStart w:id="16" w:name="施工总承包1B6"/>
      <w:bookmarkEnd w:id="16"/>
      <w:r>
        <w:rPr>
          <w:rFonts w:asciiTheme="minorEastAsia" w:hAnsiTheme="minorEastAsia" w:eastAsiaTheme="minorEastAsia" w:cstheme="minorEastAsia"/>
          <w:b/>
          <w:szCs w:val="21"/>
        </w:rPr>
        <w:t>4．招标文件的获取</w:t>
      </w:r>
      <w:bookmarkEnd w:id="14"/>
      <w:bookmarkEnd w:id="15"/>
    </w:p>
    <w:p>
      <w:pPr>
        <w:spacing w:line="500" w:lineRule="exact"/>
        <w:ind w:left="105" w:leftChars="50" w:firstLine="315" w:firstLineChars="150"/>
        <w:rPr>
          <w:rFonts w:asciiTheme="minorEastAsia" w:hAnsiTheme="minorEastAsia" w:eastAsiaTheme="minorEastAsia" w:cstheme="minorEastAsia"/>
          <w:szCs w:val="21"/>
        </w:rPr>
      </w:pPr>
      <w:bookmarkStart w:id="17" w:name="_Toc185047241"/>
      <w:r>
        <w:rPr>
          <w:rFonts w:asciiTheme="minorEastAsia" w:hAnsiTheme="minorEastAsia" w:eastAsiaTheme="minorEastAsia" w:cstheme="minorEastAsia"/>
          <w:szCs w:val="21"/>
        </w:rPr>
        <w:t>4.1凡有意参加投标者，</w:t>
      </w:r>
      <w:r>
        <w:rPr>
          <w:rFonts w:hint="eastAsia" w:asciiTheme="minorEastAsia" w:hAnsiTheme="minorEastAsia" w:eastAsiaTheme="minorEastAsia" w:cstheme="minorEastAsia"/>
          <w:szCs w:val="21"/>
        </w:rPr>
        <w:t>招标文件自</w:t>
      </w:r>
      <w:r>
        <w:rPr>
          <w:rFonts w:asciiTheme="minorEastAsia" w:hAnsiTheme="minorEastAsia" w:eastAsiaTheme="minorEastAsia" w:cstheme="minorEastAsia"/>
          <w:szCs w:val="21"/>
        </w:rPr>
        <w:t>2020年</w:t>
      </w:r>
      <w:r>
        <w:rPr>
          <w:rFonts w:hint="eastAsia" w:asciiTheme="minorEastAsia" w:hAnsiTheme="minorEastAsia" w:eastAsiaTheme="minorEastAsia" w:cstheme="minorEastAsia"/>
          <w:szCs w:val="21"/>
        </w:rPr>
        <w:t>12</w:t>
      </w:r>
      <w:r>
        <w:rPr>
          <w:rFonts w:asciiTheme="minorEastAsia" w:hAnsiTheme="minorEastAsia" w:eastAsiaTheme="minorEastAsia" w:cstheme="minorEastAsia"/>
          <w:szCs w:val="21"/>
        </w:rPr>
        <w:t>月25日至2020年</w:t>
      </w:r>
      <w:r>
        <w:rPr>
          <w:rFonts w:hint="eastAsia" w:asciiTheme="minorEastAsia" w:hAnsiTheme="minorEastAsia" w:eastAsiaTheme="minorEastAsia" w:cstheme="minorEastAsia"/>
          <w:szCs w:val="21"/>
        </w:rPr>
        <w:t>12</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31日09时00分-16时00分（北京时间，法定节假日除外）在</w:t>
      </w:r>
      <w:r>
        <w:rPr>
          <w:rFonts w:hint="eastAsia" w:asciiTheme="minorEastAsia" w:hAnsiTheme="minorEastAsia" w:eastAsiaTheme="minorEastAsia" w:cstheme="minorEastAsia"/>
          <w:szCs w:val="21"/>
        </w:rPr>
        <w:t>四川成化工程项目管理有限公司</w:t>
      </w:r>
      <w:r>
        <w:rPr>
          <w:rFonts w:asciiTheme="minorEastAsia" w:hAnsiTheme="minorEastAsia" w:eastAsiaTheme="minorEastAsia" w:cstheme="minorEastAsia"/>
          <w:szCs w:val="21"/>
        </w:rPr>
        <w:t>获取</w:t>
      </w:r>
      <w:r>
        <w:rPr>
          <w:rFonts w:hint="eastAsia" w:asciiTheme="minorEastAsia" w:hAnsiTheme="minorEastAsia" w:eastAsiaTheme="minorEastAsia" w:cstheme="minorEastAsia"/>
          <w:szCs w:val="21"/>
        </w:rPr>
        <w:t>（成都市武侯区二环路南三段</w:t>
      </w:r>
      <w:r>
        <w:rPr>
          <w:rFonts w:asciiTheme="minorEastAsia" w:hAnsiTheme="minorEastAsia" w:eastAsiaTheme="minorEastAsia" w:cstheme="minorEastAsia"/>
          <w:szCs w:val="21"/>
        </w:rPr>
        <w:t>5号人</w:t>
      </w:r>
      <w:r>
        <w:rPr>
          <w:rFonts w:hint="eastAsia" w:asciiTheme="minorEastAsia" w:hAnsiTheme="minorEastAsia" w:eastAsiaTheme="minorEastAsia" w:cstheme="minorEastAsia"/>
          <w:szCs w:val="21"/>
        </w:rPr>
        <w:t>南大厦</w:t>
      </w:r>
      <w:r>
        <w:rPr>
          <w:rFonts w:asciiTheme="minorEastAsia" w:hAnsiTheme="minorEastAsia" w:eastAsiaTheme="minorEastAsia" w:cstheme="minorEastAsia"/>
          <w:szCs w:val="21"/>
        </w:rPr>
        <w:t>B座1楼）。</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4.2招标文件售价：人民币200</w:t>
      </w:r>
      <w:r>
        <w:rPr>
          <w:rFonts w:hint="eastAsia" w:asciiTheme="minorEastAsia" w:hAnsiTheme="minorEastAsia" w:eastAsiaTheme="minorEastAsia" w:cstheme="minorEastAsia"/>
          <w:szCs w:val="21"/>
        </w:rPr>
        <w:t>元</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份（招标文件售后不退</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投标资格不能转让）。</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4.3现场发售，供应商在获取招标文件时，供应商为法人或者其他组织的，只需提供单位介绍信(</w:t>
      </w:r>
      <w:r>
        <w:rPr>
          <w:rFonts w:hint="eastAsia" w:asciiTheme="minorEastAsia" w:hAnsiTheme="minorEastAsia" w:eastAsiaTheme="minorEastAsia" w:cstheme="minorEastAsia"/>
          <w:szCs w:val="21"/>
        </w:rPr>
        <w:t>须注明项目名称、项目编号、联系人及联系电话、电子邮箱</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经办人身份证明（核对原件，留存复印件）；供应商为自然人的，只需提供本人身份证明（核对原件，留存复印件）。供应商购买招标文件时须如实认真填写项目信息及供应商信息；若因供应商提供的错误信息，对其参与投标事宜造成影响的，由供应商自行承担所有责任。招标人不提供邮购招标文件服务。</w:t>
      </w:r>
    </w:p>
    <w:p>
      <w:pPr>
        <w:tabs>
          <w:tab w:val="left" w:pos="7140"/>
        </w:tabs>
        <w:spacing w:line="500" w:lineRule="exact"/>
        <w:ind w:firstLine="422" w:firstLineChars="200"/>
        <w:rPr>
          <w:rFonts w:asciiTheme="minorEastAsia" w:hAnsiTheme="minorEastAsia" w:eastAsiaTheme="minorEastAsia" w:cstheme="minorEastAsia"/>
          <w:b/>
          <w:szCs w:val="21"/>
        </w:rPr>
      </w:pPr>
      <w:r>
        <w:rPr>
          <w:rFonts w:asciiTheme="minorEastAsia" w:hAnsiTheme="minorEastAsia" w:eastAsiaTheme="minorEastAsia" w:cstheme="minorEastAsia"/>
          <w:b/>
          <w:szCs w:val="21"/>
        </w:rPr>
        <w:t>5．投标文件的递交</w:t>
      </w:r>
      <w:bookmarkEnd w:id="17"/>
    </w:p>
    <w:p>
      <w:pPr>
        <w:spacing w:line="500" w:lineRule="exact"/>
        <w:ind w:left="210" w:leftChars="100" w:firstLine="210" w:firstLineChars="1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5.1 </w:t>
      </w:r>
      <w:r>
        <w:rPr>
          <w:rFonts w:hint="eastAsia" w:asciiTheme="minorEastAsia" w:hAnsiTheme="minorEastAsia" w:eastAsiaTheme="minorEastAsia" w:cstheme="minorEastAsia"/>
          <w:szCs w:val="21"/>
        </w:rPr>
        <w:t>投标文件递交的截止时间（投标截止时间，下同）为</w:t>
      </w:r>
      <w:r>
        <w:rPr>
          <w:rFonts w:asciiTheme="minorEastAsia" w:hAnsiTheme="minorEastAsia" w:eastAsiaTheme="minorEastAsia" w:cstheme="minorEastAsia"/>
          <w:szCs w:val="21"/>
        </w:rPr>
        <w:t>2021年1</w:t>
      </w:r>
      <w:r>
        <w:rPr>
          <w:rFonts w:hint="eastAsia" w:asciiTheme="minorEastAsia" w:hAnsiTheme="minorEastAsia" w:eastAsiaTheme="minorEastAsia" w:cstheme="minorEastAsia"/>
          <w:szCs w:val="21"/>
        </w:rPr>
        <w:t>月1</w:t>
      </w:r>
      <w:r>
        <w:rPr>
          <w:rFonts w:asciiTheme="minorEastAsia" w:hAnsiTheme="minorEastAsia" w:eastAsiaTheme="minorEastAsia" w:cstheme="minorEastAsia"/>
          <w:szCs w:val="21"/>
        </w:rPr>
        <w:t>9</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10：00 时，</w:t>
      </w:r>
      <w:r>
        <w:rPr>
          <w:rFonts w:hint="eastAsia" w:asciiTheme="minorEastAsia" w:hAnsiTheme="minorEastAsia" w:eastAsiaTheme="minorEastAsia" w:cstheme="minorEastAsia"/>
          <w:szCs w:val="21"/>
        </w:rPr>
        <w:t>（北京时间），</w:t>
      </w:r>
      <w:bookmarkStart w:id="18" w:name="_Hlk58261822"/>
      <w:r>
        <w:rPr>
          <w:rFonts w:hint="eastAsia" w:asciiTheme="minorEastAsia" w:hAnsiTheme="minorEastAsia" w:eastAsiaTheme="minorEastAsia" w:cstheme="minorEastAsia"/>
          <w:szCs w:val="21"/>
        </w:rPr>
        <w:t>投标文件递交地点：</w:t>
      </w:r>
      <w:bookmarkEnd w:id="18"/>
      <w:r>
        <w:rPr>
          <w:rFonts w:hint="eastAsia" w:asciiTheme="minorEastAsia" w:hAnsiTheme="minorEastAsia" w:eastAsiaTheme="minorEastAsia" w:cstheme="minorEastAsia"/>
          <w:szCs w:val="21"/>
        </w:rPr>
        <w:t>成都市金牛区城北商贸大道文轩路</w:t>
      </w:r>
      <w:r>
        <w:rPr>
          <w:rFonts w:asciiTheme="minorEastAsia" w:hAnsiTheme="minorEastAsia" w:eastAsiaTheme="minorEastAsia" w:cstheme="minorEastAsia"/>
          <w:szCs w:val="21"/>
        </w:rPr>
        <w:t>6号</w:t>
      </w:r>
      <w:r>
        <w:rPr>
          <w:rFonts w:hint="eastAsia" w:asciiTheme="minorEastAsia" w:hAnsiTheme="minorEastAsia" w:eastAsiaTheme="minorEastAsia" w:cstheme="minorEastAsia"/>
          <w:szCs w:val="21"/>
        </w:rPr>
        <w:t>本项目开标室。投标文件必须在投标截止时间前送达开标地点。逾期送达的投标文件不予接收。本次招标不接受邮寄的投标文件。</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投标截止时间和开标时间：</w:t>
      </w:r>
      <w:r>
        <w:rPr>
          <w:rFonts w:asciiTheme="minorEastAsia" w:hAnsiTheme="minorEastAsia" w:eastAsiaTheme="minorEastAsia" w:cstheme="minorEastAsia"/>
          <w:szCs w:val="21"/>
        </w:rPr>
        <w:t>2021年</w:t>
      </w:r>
      <w:bookmarkStart w:id="19" w:name="_Hlk58261899"/>
      <w:r>
        <w:rPr>
          <w:rFonts w:hint="eastAsia" w:asciiTheme="minorEastAsia" w:hAnsiTheme="minorEastAsia" w:eastAsiaTheme="minorEastAsia" w:cstheme="minorEastAsia"/>
          <w:szCs w:val="21"/>
        </w:rPr>
        <w:t>1</w:t>
      </w:r>
      <w:bookmarkEnd w:id="19"/>
      <w:r>
        <w:rPr>
          <w:rFonts w:asciiTheme="minorEastAsia" w:hAnsiTheme="minorEastAsia" w:eastAsiaTheme="minorEastAsia" w:cstheme="minorEastAsia"/>
          <w:szCs w:val="21"/>
        </w:rPr>
        <w:t>月</w:t>
      </w:r>
      <w:bookmarkStart w:id="20" w:name="_Hlk58148663"/>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9</w:t>
      </w:r>
      <w:bookmarkEnd w:id="20"/>
      <w:r>
        <w:rPr>
          <w:rFonts w:asciiTheme="minorEastAsia" w:hAnsiTheme="minorEastAsia" w:eastAsiaTheme="minorEastAsia" w:cstheme="minorEastAsia"/>
          <w:szCs w:val="21"/>
        </w:rPr>
        <w:t>日10时00分（北京时间）。</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开标地点：同投标文件递交地点。</w:t>
      </w:r>
    </w:p>
    <w:p>
      <w:pPr>
        <w:spacing w:line="500" w:lineRule="exact"/>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5.2 </w:t>
      </w:r>
      <w:r>
        <w:rPr>
          <w:rFonts w:hint="eastAsia" w:asciiTheme="minorEastAsia" w:hAnsiTheme="minorEastAsia" w:eastAsiaTheme="minorEastAsia" w:cstheme="minorEastAsia"/>
          <w:szCs w:val="21"/>
        </w:rPr>
        <w:t>逾期送达的或者未送达指定地点的投标文件，招标人不予受理。</w:t>
      </w:r>
    </w:p>
    <w:p>
      <w:pPr>
        <w:tabs>
          <w:tab w:val="left" w:pos="7140"/>
        </w:tabs>
        <w:spacing w:line="500" w:lineRule="exact"/>
        <w:ind w:firstLine="422" w:firstLineChars="200"/>
        <w:rPr>
          <w:rFonts w:asciiTheme="minorEastAsia" w:hAnsiTheme="minorEastAsia" w:eastAsiaTheme="minorEastAsia" w:cstheme="minorEastAsia"/>
          <w:b/>
          <w:szCs w:val="21"/>
        </w:rPr>
      </w:pPr>
      <w:bookmarkStart w:id="21" w:name="_Toc185047242"/>
      <w:r>
        <w:rPr>
          <w:rFonts w:asciiTheme="minorEastAsia" w:hAnsiTheme="minorEastAsia" w:eastAsiaTheme="minorEastAsia" w:cstheme="minorEastAsia"/>
          <w:b/>
          <w:szCs w:val="21"/>
        </w:rPr>
        <w:t>6．发布公告的媒介</w:t>
      </w:r>
      <w:bookmarkEnd w:id="21"/>
    </w:p>
    <w:p>
      <w:pPr>
        <w:tabs>
          <w:tab w:val="left" w:pos="7140"/>
        </w:tabs>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本次招标公告在《新华文轩出版传媒股份有限公司官网》发布，本公告最终解释权归招标人。</w:t>
      </w:r>
    </w:p>
    <w:p>
      <w:pPr>
        <w:tabs>
          <w:tab w:val="left" w:pos="7140"/>
        </w:tabs>
        <w:spacing w:line="500" w:lineRule="exact"/>
        <w:ind w:firstLine="422" w:firstLineChars="200"/>
        <w:rPr>
          <w:rFonts w:asciiTheme="minorEastAsia" w:hAnsiTheme="minorEastAsia" w:eastAsiaTheme="minorEastAsia" w:cstheme="minorEastAsia"/>
          <w:b/>
          <w:szCs w:val="21"/>
        </w:rPr>
      </w:pPr>
      <w:bookmarkStart w:id="22" w:name="_Toc185047243"/>
      <w:r>
        <w:rPr>
          <w:rFonts w:asciiTheme="minorEastAsia" w:hAnsiTheme="minorEastAsia" w:eastAsiaTheme="minorEastAsia" w:cstheme="minorEastAsia"/>
          <w:b/>
          <w:szCs w:val="21"/>
        </w:rPr>
        <w:t>7．联系方式</w:t>
      </w:r>
      <w:bookmarkEnd w:id="22"/>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招</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标</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zCs w:val="21"/>
          <w:u w:val="single"/>
        </w:rPr>
        <w:t>新华文轩出版传媒股份有限公司</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址：</w:t>
      </w:r>
      <w:r>
        <w:rPr>
          <w:rFonts w:hint="eastAsia" w:asciiTheme="minorEastAsia" w:hAnsiTheme="minorEastAsia" w:eastAsiaTheme="minorEastAsia" w:cstheme="minorEastAsia"/>
          <w:szCs w:val="21"/>
          <w:u w:val="single"/>
        </w:rPr>
        <w:t>成都市</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系</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zCs w:val="21"/>
          <w:u w:val="single"/>
        </w:rPr>
        <w:t>张先生</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话：</w:t>
      </w:r>
      <w:r>
        <w:rPr>
          <w:rFonts w:asciiTheme="minorEastAsia" w:hAnsiTheme="minorEastAsia" w:eastAsiaTheme="minorEastAsia" w:cstheme="minorEastAsia"/>
          <w:szCs w:val="21"/>
          <w:u w:val="single"/>
        </w:rPr>
        <w:t>13666231771</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真：</w:t>
      </w:r>
      <w:r>
        <w:rPr>
          <w:rFonts w:asciiTheme="minorEastAsia" w:hAnsiTheme="minorEastAsia" w:eastAsiaTheme="minorEastAsia" w:cstheme="minorEastAsia"/>
          <w:szCs w:val="21"/>
          <w:u w:val="single"/>
        </w:rPr>
        <w:t>/</w:t>
      </w:r>
      <w:bookmarkStart w:id="23" w:name="是否自行招标B"/>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招标代理机构：</w:t>
      </w:r>
      <w:r>
        <w:rPr>
          <w:rFonts w:hint="eastAsia" w:asciiTheme="minorEastAsia" w:hAnsiTheme="minorEastAsia" w:eastAsiaTheme="minorEastAsia" w:cstheme="minorEastAsia"/>
          <w:szCs w:val="21"/>
          <w:u w:val="single"/>
        </w:rPr>
        <w:t>四川成化工程项目管理有限公司</w:t>
      </w:r>
    </w:p>
    <w:p>
      <w:pPr>
        <w:spacing w:line="50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址：</w:t>
      </w:r>
      <w:r>
        <w:rPr>
          <w:rFonts w:hint="eastAsia" w:asciiTheme="minorEastAsia" w:hAnsiTheme="minorEastAsia" w:eastAsiaTheme="minorEastAsia" w:cstheme="minorEastAsia"/>
          <w:szCs w:val="21"/>
          <w:u w:val="single"/>
        </w:rPr>
        <w:t>成都市</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系</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zCs w:val="21"/>
          <w:u w:val="single"/>
        </w:rPr>
        <w:t>陈先生</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话：</w:t>
      </w:r>
      <w:r>
        <w:rPr>
          <w:rFonts w:asciiTheme="minorEastAsia" w:hAnsiTheme="minorEastAsia" w:eastAsiaTheme="minorEastAsia" w:cstheme="minorEastAsia"/>
          <w:szCs w:val="21"/>
          <w:u w:val="single"/>
        </w:rPr>
        <w:t>13908051089</w:t>
      </w:r>
      <w:r>
        <w:rPr>
          <w:rFonts w:asciiTheme="minorEastAsia" w:hAnsiTheme="minorEastAsia" w:eastAsiaTheme="minorEastAsia" w:cstheme="minorEastAsia"/>
          <w:szCs w:val="21"/>
        </w:rPr>
        <w:t xml:space="preserve">  </w:t>
      </w:r>
      <w:bookmarkEnd w:id="2"/>
      <w:bookmarkEnd w:id="3"/>
      <w:bookmarkEnd w:id="4"/>
      <w:bookmarkEnd w:id="2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86440"/>
    <w:multiLevelType w:val="multilevel"/>
    <w:tmpl w:val="8D586440"/>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DE"/>
    <w:rsid w:val="00516A6A"/>
    <w:rsid w:val="005A6FB2"/>
    <w:rsid w:val="00A32C56"/>
    <w:rsid w:val="00BF24DE"/>
    <w:rsid w:val="4955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numPr>
        <w:ilvl w:val="0"/>
        <w:numId w:val="1"/>
      </w:numPr>
      <w:spacing w:line="360" w:lineRule="auto"/>
      <w:outlineLvl w:val="0"/>
    </w:pPr>
    <w:rPr>
      <w:b/>
      <w:bCs/>
      <w:kern w:val="44"/>
      <w:sz w:val="32"/>
      <w:szCs w:val="44"/>
    </w:rPr>
  </w:style>
  <w:style w:type="paragraph" w:styleId="3">
    <w:name w:val="heading 2"/>
    <w:basedOn w:val="1"/>
    <w:next w:val="1"/>
    <w:link w:val="14"/>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link w:val="15"/>
    <w:qFormat/>
    <w:uiPriority w:val="0"/>
    <w:pPr>
      <w:keepNext/>
      <w:keepLines/>
      <w:numPr>
        <w:ilvl w:val="2"/>
        <w:numId w:val="1"/>
      </w:numPr>
      <w:spacing w:line="360" w:lineRule="auto"/>
      <w:outlineLvl w:val="2"/>
    </w:pPr>
    <w:rPr>
      <w:b/>
      <w:bCs/>
      <w:sz w:val="24"/>
      <w:szCs w:val="32"/>
    </w:rPr>
  </w:style>
  <w:style w:type="paragraph" w:styleId="5">
    <w:name w:val="heading 4"/>
    <w:basedOn w:val="1"/>
    <w:next w:val="1"/>
    <w:link w:val="16"/>
    <w:qFormat/>
    <w:uiPriority w:val="0"/>
    <w:pPr>
      <w:keepNext/>
      <w:keepLines/>
      <w:numPr>
        <w:ilvl w:val="3"/>
        <w:numId w:val="1"/>
      </w:numPr>
      <w:spacing w:line="360" w:lineRule="auto"/>
      <w:outlineLvl w:val="3"/>
    </w:pPr>
    <w:rPr>
      <w:rFonts w:ascii="Arial" w:hAnsi="Arial"/>
      <w:b/>
      <w:bCs/>
      <w:szCs w:val="28"/>
      <w:lang w:val="zh-CN"/>
    </w:rPr>
  </w:style>
  <w:style w:type="paragraph" w:styleId="6">
    <w:name w:val="heading 5"/>
    <w:basedOn w:val="1"/>
    <w:next w:val="1"/>
    <w:link w:val="17"/>
    <w:qFormat/>
    <w:uiPriority w:val="0"/>
    <w:pPr>
      <w:keepNext/>
      <w:keepLines/>
      <w:numPr>
        <w:ilvl w:val="4"/>
        <w:numId w:val="1"/>
      </w:numPr>
      <w:spacing w:before="280" w:after="290" w:line="374" w:lineRule="auto"/>
      <w:outlineLvl w:val="4"/>
    </w:pPr>
    <w:rPr>
      <w:b/>
      <w:bCs/>
      <w:sz w:val="28"/>
      <w:szCs w:val="28"/>
    </w:rPr>
  </w:style>
  <w:style w:type="paragraph" w:styleId="7">
    <w:name w:val="heading 6"/>
    <w:basedOn w:val="1"/>
    <w:next w:val="1"/>
    <w:link w:val="18"/>
    <w:qFormat/>
    <w:uiPriority w:val="0"/>
    <w:pPr>
      <w:keepNext/>
      <w:keepLines/>
      <w:numPr>
        <w:ilvl w:val="5"/>
        <w:numId w:val="1"/>
      </w:numPr>
      <w:spacing w:before="240" w:after="64" w:line="317" w:lineRule="auto"/>
      <w:outlineLvl w:val="5"/>
    </w:pPr>
    <w:rPr>
      <w:sz w:val="18"/>
      <w:szCs w:val="18"/>
      <w:lang w:val="zh-CN"/>
    </w:rPr>
  </w:style>
  <w:style w:type="paragraph" w:styleId="8">
    <w:name w:val="heading 7"/>
    <w:basedOn w:val="1"/>
    <w:next w:val="1"/>
    <w:link w:val="19"/>
    <w:qFormat/>
    <w:uiPriority w:val="0"/>
    <w:pPr>
      <w:keepNext/>
      <w:keepLines/>
      <w:numPr>
        <w:ilvl w:val="6"/>
        <w:numId w:val="1"/>
      </w:numPr>
      <w:spacing w:before="240" w:after="64" w:line="317" w:lineRule="auto"/>
      <w:outlineLvl w:val="6"/>
    </w:pPr>
    <w:rPr>
      <w:rFonts w:ascii="Arial" w:hAnsi="Arial"/>
      <w:b/>
      <w:bCs/>
      <w:szCs w:val="28"/>
    </w:rPr>
  </w:style>
  <w:style w:type="paragraph" w:styleId="9">
    <w:name w:val="heading 8"/>
    <w:basedOn w:val="1"/>
    <w:next w:val="1"/>
    <w:link w:val="20"/>
    <w:qFormat/>
    <w:uiPriority w:val="0"/>
    <w:pPr>
      <w:keepNext/>
      <w:keepLines/>
      <w:numPr>
        <w:ilvl w:val="7"/>
        <w:numId w:val="1"/>
      </w:numPr>
      <w:spacing w:before="240" w:after="64" w:line="317" w:lineRule="auto"/>
      <w:outlineLvl w:val="7"/>
    </w:pPr>
    <w:rPr>
      <w:b/>
      <w:bCs/>
      <w:sz w:val="28"/>
      <w:szCs w:val="28"/>
    </w:rPr>
  </w:style>
  <w:style w:type="paragraph" w:styleId="10">
    <w:name w:val="heading 9"/>
    <w:basedOn w:val="1"/>
    <w:next w:val="1"/>
    <w:link w:val="21"/>
    <w:qFormat/>
    <w:uiPriority w:val="0"/>
    <w:pPr>
      <w:keepNext/>
      <w:keepLines/>
      <w:numPr>
        <w:ilvl w:val="8"/>
        <w:numId w:val="1"/>
      </w:numPr>
      <w:spacing w:before="240" w:after="64" w:line="317" w:lineRule="auto"/>
      <w:outlineLvl w:val="8"/>
    </w:pPr>
    <w:rPr>
      <w:sz w:val="18"/>
      <w:szCs w:val="1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character" w:customStyle="1" w:styleId="13">
    <w:name w:val="标题 1 Char"/>
    <w:basedOn w:val="1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Times New Roman"/>
      <w:b/>
      <w:bCs/>
      <w:sz w:val="32"/>
      <w:szCs w:val="32"/>
    </w:rPr>
  </w:style>
  <w:style w:type="character" w:customStyle="1" w:styleId="15">
    <w:name w:val="标题 3 Char"/>
    <w:basedOn w:val="12"/>
    <w:link w:val="4"/>
    <w:qFormat/>
    <w:uiPriority w:val="0"/>
    <w:rPr>
      <w:rFonts w:ascii="Times New Roman" w:hAnsi="Times New Roman" w:eastAsia="宋体" w:cs="Times New Roman"/>
      <w:b/>
      <w:bCs/>
      <w:sz w:val="24"/>
      <w:szCs w:val="32"/>
    </w:rPr>
  </w:style>
  <w:style w:type="character" w:customStyle="1" w:styleId="16">
    <w:name w:val="标题 4 Char"/>
    <w:basedOn w:val="12"/>
    <w:link w:val="5"/>
    <w:qFormat/>
    <w:uiPriority w:val="0"/>
    <w:rPr>
      <w:rFonts w:ascii="Arial" w:hAnsi="Arial" w:eastAsia="宋体" w:cs="Times New Roman"/>
      <w:b/>
      <w:bCs/>
      <w:szCs w:val="28"/>
      <w:lang w:val="zh-CN"/>
    </w:rPr>
  </w:style>
  <w:style w:type="character" w:customStyle="1" w:styleId="17">
    <w:name w:val="标题 5 Char"/>
    <w:basedOn w:val="12"/>
    <w:link w:val="6"/>
    <w:qFormat/>
    <w:uiPriority w:val="0"/>
    <w:rPr>
      <w:rFonts w:ascii="Times New Roman" w:hAnsi="Times New Roman" w:eastAsia="宋体" w:cs="Times New Roman"/>
      <w:b/>
      <w:bCs/>
      <w:sz w:val="28"/>
      <w:szCs w:val="28"/>
    </w:rPr>
  </w:style>
  <w:style w:type="character" w:customStyle="1" w:styleId="18">
    <w:name w:val="标题 6 Char"/>
    <w:basedOn w:val="12"/>
    <w:link w:val="7"/>
    <w:uiPriority w:val="0"/>
    <w:rPr>
      <w:rFonts w:ascii="Times New Roman" w:hAnsi="Times New Roman" w:eastAsia="宋体" w:cs="Times New Roman"/>
      <w:sz w:val="18"/>
      <w:szCs w:val="18"/>
      <w:lang w:val="zh-CN"/>
    </w:rPr>
  </w:style>
  <w:style w:type="character" w:customStyle="1" w:styleId="19">
    <w:name w:val="标题 7 Char"/>
    <w:basedOn w:val="12"/>
    <w:link w:val="8"/>
    <w:uiPriority w:val="0"/>
    <w:rPr>
      <w:rFonts w:ascii="Arial" w:hAnsi="Arial" w:eastAsia="宋体" w:cs="Times New Roman"/>
      <w:b/>
      <w:bCs/>
      <w:szCs w:val="28"/>
    </w:rPr>
  </w:style>
  <w:style w:type="character" w:customStyle="1" w:styleId="20">
    <w:name w:val="标题 8 Char"/>
    <w:basedOn w:val="12"/>
    <w:link w:val="9"/>
    <w:qFormat/>
    <w:uiPriority w:val="0"/>
    <w:rPr>
      <w:rFonts w:ascii="Times New Roman" w:hAnsi="Times New Roman" w:eastAsia="宋体" w:cs="Times New Roman"/>
      <w:b/>
      <w:bCs/>
      <w:sz w:val="28"/>
      <w:szCs w:val="28"/>
    </w:rPr>
  </w:style>
  <w:style w:type="character" w:customStyle="1" w:styleId="21">
    <w:name w:val="标题 9 Char"/>
    <w:basedOn w:val="12"/>
    <w:link w:val="10"/>
    <w:qFormat/>
    <w:uiPriority w:val="0"/>
    <w:rPr>
      <w:rFonts w:ascii="Times New Roman" w:hAnsi="Times New Roman" w:eastAsia="宋体" w:cs="Times New Roman"/>
      <w:sz w:val="18"/>
      <w:szCs w:val="18"/>
    </w:rPr>
  </w:style>
  <w:style w:type="character" w:customStyle="1" w:styleId="22">
    <w:name w:val="标题 1 Char2"/>
    <w:basedOn w:val="12"/>
    <w:link w:val="2"/>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Words>
  <Characters>1581</Characters>
  <Lines>13</Lines>
  <Paragraphs>3</Paragraphs>
  <TotalTime>15</TotalTime>
  <ScaleCrop>false</ScaleCrop>
  <LinksUpToDate>false</LinksUpToDate>
  <CharactersWithSpaces>1855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2020-12-24T01:53:00Z</dcterms:created>
  <dc:creator>SAGA</dc:creator>
  <cp:lastModifiedBy>user</cp:lastModifiedBy>
  <dcterms:modified xsi:type="dcterms:W3CDTF">2020-12-24T06:15:12Z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